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8C02" w14:textId="77777777" w:rsidR="005C0EF2" w:rsidRPr="005C0EF2" w:rsidRDefault="005C0EF2" w:rsidP="005C0EF2">
      <w:pP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5C0EF2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Рекомендации для учителя:</w:t>
      </w:r>
    </w:p>
    <w:p w14:paraId="62E7F5E7" w14:textId="77777777" w:rsidR="005C0EF2" w:rsidRPr="005C0EF2" w:rsidRDefault="005C0EF2" w:rsidP="005C0EF2">
      <w:pPr>
        <w:jc w:val="both"/>
        <w:rPr>
          <w:rFonts w:ascii="Times New Roman" w:hAnsi="Times New Roman" w:cs="Times New Roman"/>
          <w:color w:val="2F5496" w:themeColor="accent1" w:themeShade="BF"/>
        </w:rPr>
      </w:pPr>
      <w:r w:rsidRPr="005C0EF2">
        <w:rPr>
          <w:rFonts w:ascii="Times New Roman" w:hAnsi="Times New Roman" w:cs="Times New Roman"/>
          <w:color w:val="2F5496" w:themeColor="accent1" w:themeShade="BF"/>
        </w:rPr>
        <w:t>Данное задание можно использовать на разных этапах урока: во время мотивации, изучения, закрепления нового материала и контроля знаний, а также как домашнее задание; в разные формы работы: самостоятельную работу, интеллектуальные соревнования.</w:t>
      </w:r>
    </w:p>
    <w:p w14:paraId="77D17C33" w14:textId="77777777" w:rsidR="005C0EF2" w:rsidRPr="005C0EF2" w:rsidRDefault="005C0EF2" w:rsidP="005C0EF2">
      <w:pPr>
        <w:jc w:val="both"/>
        <w:rPr>
          <w:rFonts w:ascii="Times New Roman" w:hAnsi="Times New Roman" w:cs="Times New Roman"/>
          <w:color w:val="2F5496" w:themeColor="accent1" w:themeShade="BF"/>
        </w:rPr>
      </w:pPr>
      <w:r w:rsidRPr="005C0EF2">
        <w:rPr>
          <w:rFonts w:ascii="Times New Roman" w:hAnsi="Times New Roman" w:cs="Times New Roman"/>
          <w:color w:val="2F5496" w:themeColor="accent1" w:themeShade="BF"/>
        </w:rPr>
        <w:t>Знания и умения в области финансовой грамотности и финансово грамотного поведения, формируемые при решении задачи:</w:t>
      </w:r>
    </w:p>
    <w:p w14:paraId="3A96B633" w14:textId="77777777" w:rsidR="005C0EF2" w:rsidRPr="005C0EF2" w:rsidRDefault="005C0EF2" w:rsidP="005C0EF2">
      <w:pPr>
        <w:jc w:val="both"/>
        <w:rPr>
          <w:rFonts w:ascii="Times New Roman" w:hAnsi="Times New Roman" w:cs="Times New Roman"/>
          <w:color w:val="2F5496" w:themeColor="accent1" w:themeShade="BF"/>
        </w:rPr>
      </w:pPr>
      <w:r w:rsidRPr="005C0EF2">
        <w:rPr>
          <w:rFonts w:ascii="Times New Roman" w:hAnsi="Times New Roman" w:cs="Times New Roman"/>
          <w:color w:val="2F5496" w:themeColor="accent1" w:themeShade="BF"/>
        </w:rPr>
        <w:t>•</w:t>
      </w:r>
      <w:r w:rsidRPr="005C0EF2">
        <w:rPr>
          <w:rFonts w:ascii="Times New Roman" w:hAnsi="Times New Roman" w:cs="Times New Roman"/>
          <w:color w:val="2F5496" w:themeColor="accent1" w:themeShade="BF"/>
        </w:rPr>
        <w:tab/>
        <w:t>Знание о роли государства в экономике, в том числе государственной политике поддержки малого бизнеса и предпринимательства.</w:t>
      </w:r>
    </w:p>
    <w:p w14:paraId="42D89E2A" w14:textId="77777777" w:rsidR="005C0EF2" w:rsidRPr="005C0EF2" w:rsidRDefault="005C0EF2" w:rsidP="005C0EF2">
      <w:pPr>
        <w:jc w:val="both"/>
        <w:rPr>
          <w:rFonts w:ascii="Times New Roman" w:hAnsi="Times New Roman" w:cs="Times New Roman"/>
          <w:color w:val="2F5496" w:themeColor="accent1" w:themeShade="BF"/>
        </w:rPr>
      </w:pPr>
      <w:r w:rsidRPr="005C0EF2">
        <w:rPr>
          <w:rFonts w:ascii="Times New Roman" w:hAnsi="Times New Roman" w:cs="Times New Roman"/>
          <w:color w:val="2F5496" w:themeColor="accent1" w:themeShade="BF"/>
        </w:rPr>
        <w:t>•</w:t>
      </w:r>
      <w:r w:rsidRPr="005C0EF2">
        <w:rPr>
          <w:rFonts w:ascii="Times New Roman" w:hAnsi="Times New Roman" w:cs="Times New Roman"/>
          <w:color w:val="2F5496" w:themeColor="accent1" w:themeShade="BF"/>
        </w:rPr>
        <w:tab/>
        <w:t>Умение конкретизировать теоретические положения, в том числе об использовании мер государственной поддержки малого и среднего предпринимательства в Российской Федерации.</w:t>
      </w:r>
    </w:p>
    <w:p w14:paraId="54DF2A24" w14:textId="77777777" w:rsidR="005C0EF2" w:rsidRDefault="005C0EF2" w:rsidP="005C0EF2">
      <w:pPr>
        <w:rPr>
          <w:rFonts w:ascii="Times New Roman" w:hAnsi="Times New Roman" w:cs="Times New Roman"/>
          <w:b/>
        </w:rPr>
      </w:pPr>
    </w:p>
    <w:p w14:paraId="2BC7856B" w14:textId="77777777" w:rsidR="005C0EF2" w:rsidRDefault="005C0EF2" w:rsidP="005C0EF2">
      <w:pPr>
        <w:rPr>
          <w:rFonts w:ascii="Times New Roman" w:hAnsi="Times New Roman" w:cs="Times New Roman"/>
          <w:b/>
        </w:rPr>
      </w:pPr>
    </w:p>
    <w:p w14:paraId="0C474C42" w14:textId="770D50BC" w:rsidR="005C0EF2" w:rsidRPr="005C0EF2" w:rsidRDefault="005C0EF2" w:rsidP="005C0EF2">
      <w:pPr>
        <w:rPr>
          <w:rFonts w:ascii="Times New Roman" w:hAnsi="Times New Roman" w:cs="Times New Roman"/>
          <w:b/>
          <w:sz w:val="28"/>
          <w:szCs w:val="28"/>
        </w:rPr>
      </w:pPr>
      <w:r w:rsidRPr="005C0EF2">
        <w:rPr>
          <w:rFonts w:ascii="Times New Roman" w:hAnsi="Times New Roman" w:cs="Times New Roman"/>
          <w:b/>
          <w:sz w:val="28"/>
          <w:szCs w:val="28"/>
        </w:rPr>
        <w:t>Зад</w:t>
      </w:r>
      <w:r w:rsidRPr="005C0EF2">
        <w:rPr>
          <w:rFonts w:ascii="Times New Roman" w:hAnsi="Times New Roman" w:cs="Times New Roman"/>
          <w:b/>
          <w:sz w:val="28"/>
          <w:szCs w:val="28"/>
        </w:rPr>
        <w:t>ание</w:t>
      </w:r>
    </w:p>
    <w:p w14:paraId="26453CF8" w14:textId="77777777" w:rsidR="005C0EF2" w:rsidRPr="00D33CF6" w:rsidRDefault="005C0EF2" w:rsidP="005C0EF2">
      <w:pPr>
        <w:contextualSpacing/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Павел знает, что, если у банка отзывают лицензию, вклады и средства на счетах физических лиц застрахованы государством в пределах 1,4 млн руб. с учетом всех начисленных процентов. Распространяется ли данное страхование на вклады индивидуальных предпринимателей (ИП) и малых предприятий?</w:t>
      </w:r>
    </w:p>
    <w:p w14:paraId="4940CA63" w14:textId="77777777" w:rsidR="005C0EF2" w:rsidRPr="00D33CF6" w:rsidRDefault="005C0EF2" w:rsidP="005C0EF2">
      <w:pPr>
        <w:contextualSpacing/>
        <w:jc w:val="both"/>
        <w:rPr>
          <w:rFonts w:ascii="Times New Roman" w:hAnsi="Times New Roman" w:cs="Times New Roman"/>
        </w:rPr>
      </w:pPr>
    </w:p>
    <w:p w14:paraId="55A11F11" w14:textId="77777777" w:rsidR="005C0EF2" w:rsidRPr="00D33CF6" w:rsidRDefault="005C0EF2" w:rsidP="005C0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Нет, данная мера распространяется только на вклады граждан.</w:t>
      </w:r>
    </w:p>
    <w:p w14:paraId="2131A69F" w14:textId="77777777" w:rsidR="005C0EF2" w:rsidRPr="00D33CF6" w:rsidRDefault="005C0EF2" w:rsidP="005C0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Да распространяется, ИП и малые предприятия также гарантировано получают свои средства в пределах 1,4 млн руб. с учетом всех накопленных процентов.</w:t>
      </w:r>
    </w:p>
    <w:p w14:paraId="08D1D444" w14:textId="77777777" w:rsidR="005C0EF2" w:rsidRPr="00D33CF6" w:rsidRDefault="005C0EF2" w:rsidP="005C0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Да распространяется, но лимит для ИП и малых предприятий в 2 раза выше – до 2,8 млн руб.</w:t>
      </w:r>
    </w:p>
    <w:p w14:paraId="74C8F883" w14:textId="77777777" w:rsidR="005C0EF2" w:rsidRPr="00D33CF6" w:rsidRDefault="005C0EF2" w:rsidP="005C0E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Да распространяется, но вклады ИП и малых предприятий застрахованы в полном объеме.</w:t>
      </w:r>
    </w:p>
    <w:p w14:paraId="22C064AF" w14:textId="49E352CF" w:rsidR="005C0EF2" w:rsidRDefault="005C0EF2" w:rsidP="005C0EF2">
      <w:pPr>
        <w:spacing w:line="27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344FB27" w14:textId="77777777" w:rsidR="005C0EF2" w:rsidRPr="00D33CF6" w:rsidRDefault="005C0EF2" w:rsidP="005C0EF2">
      <w:pPr>
        <w:rPr>
          <w:rFonts w:ascii="Times New Roman" w:hAnsi="Times New Roman" w:cs="Times New Roman"/>
          <w:b/>
        </w:rPr>
      </w:pPr>
      <w:r w:rsidRPr="005C0EF2"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  <w:r w:rsidRPr="00D33CF6">
        <w:rPr>
          <w:rFonts w:ascii="Times New Roman" w:hAnsi="Times New Roman" w:cs="Times New Roman"/>
          <w:b/>
        </w:rPr>
        <w:t xml:space="preserve"> </w:t>
      </w:r>
    </w:p>
    <w:p w14:paraId="686400B3" w14:textId="77777777" w:rsidR="005C0EF2" w:rsidRPr="00D33CF6" w:rsidRDefault="005C0EF2" w:rsidP="005C0EF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Нет, данная мера распространяется только на вклады граждан — неверно.</w:t>
      </w:r>
    </w:p>
    <w:p w14:paraId="5F7BC4B1" w14:textId="77777777" w:rsidR="005C0EF2" w:rsidRPr="00D33CF6" w:rsidRDefault="005C0EF2" w:rsidP="005C0EF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Да распространяется, ИП и малые предприятия также гарантировано получают свои средства в пределах 1,4 млн руб. с учетом всех накопленных процентов — верно.</w:t>
      </w:r>
    </w:p>
    <w:p w14:paraId="2A35A932" w14:textId="77777777" w:rsidR="005C0EF2" w:rsidRDefault="005C0EF2" w:rsidP="005C0EF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Да распространяется, но лимит для ИП и малых предприятий в 2 раза выше – до 2,8 млн руб. — неверно.</w:t>
      </w:r>
    </w:p>
    <w:p w14:paraId="67A8B668" w14:textId="77777777" w:rsidR="005C0EF2" w:rsidRPr="001126BE" w:rsidRDefault="005C0EF2" w:rsidP="005C0EF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126BE">
        <w:rPr>
          <w:rFonts w:ascii="Times New Roman" w:hAnsi="Times New Roman" w:cs="Times New Roman"/>
        </w:rPr>
        <w:t>Да распространяется, но вклады ИП и малых предприятий застрахованы в полном объеме — неверно.</w:t>
      </w:r>
    </w:p>
    <w:p w14:paraId="49378C41" w14:textId="77777777" w:rsidR="005C0EF2" w:rsidRDefault="005C0EF2" w:rsidP="005C0EF2">
      <w:pPr>
        <w:jc w:val="both"/>
        <w:rPr>
          <w:rFonts w:ascii="Times New Roman" w:hAnsi="Times New Roman" w:cs="Times New Roman"/>
          <w:b/>
        </w:rPr>
      </w:pPr>
    </w:p>
    <w:p w14:paraId="012C412C" w14:textId="77777777" w:rsidR="005C0EF2" w:rsidRPr="005C0EF2" w:rsidRDefault="005C0EF2" w:rsidP="005C0EF2">
      <w:pPr>
        <w:jc w:val="both"/>
        <w:rPr>
          <w:rFonts w:ascii="Times New Roman" w:hAnsi="Times New Roman" w:cs="Times New Roman"/>
          <w:b/>
        </w:rPr>
      </w:pPr>
    </w:p>
    <w:p w14:paraId="730C7BD7" w14:textId="77777777" w:rsidR="005C0EF2" w:rsidRPr="005C0EF2" w:rsidRDefault="005C0EF2" w:rsidP="005C0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EF2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14:paraId="40F7EC54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1.</w:t>
      </w:r>
      <w:r w:rsidRPr="00D33CF6">
        <w:rPr>
          <w:rFonts w:ascii="Times New Roman" w:hAnsi="Times New Roman" w:cs="Times New Roman"/>
        </w:rPr>
        <w:tab/>
        <w:t>Какие еще способы поддержки малого и среднего бизнеса государством вы можете назвать?</w:t>
      </w:r>
    </w:p>
    <w:p w14:paraId="02322ADC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2.</w:t>
      </w:r>
      <w:r w:rsidRPr="00D33CF6">
        <w:rPr>
          <w:rFonts w:ascii="Times New Roman" w:hAnsi="Times New Roman" w:cs="Times New Roman"/>
        </w:rPr>
        <w:tab/>
        <w:t>В случаях, когда обороты бизнеса больше 1,4 млн руб., нужно ли распределять денежные потоки по разным финансовым организациям? Обоснуйте свой ответ.</w:t>
      </w:r>
    </w:p>
    <w:p w14:paraId="59A2F351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>Расскажите обучающимся, что при обращении к единому реестру субъектов малого и среднего предпринимательства, размещенному в открытом доступе, можно подтвердить принадлежность того или иного хозяйствующего субъекта к категории субъектов малого и среднего предпринимательства.</w:t>
      </w:r>
    </w:p>
    <w:p w14:paraId="5B5D4983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eastAsia="Arial Unicode MS" w:hAnsi="Times New Roman" w:cs="Times New Roman"/>
          <w:bdr w:val="nil"/>
          <w:lang w:eastAsia="ru-RU"/>
        </w:rPr>
        <w:t xml:space="preserve">Присутствие в этом реестре позволяет претендовать на получение страхового возмещения денежных средств, находящихся на их вкладах (счетах) в случае наступления страхового случая. </w:t>
      </w:r>
    </w:p>
    <w:p w14:paraId="24DA0454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eastAsia="Arial Unicode MS" w:hAnsi="Times New Roman" w:cs="Times New Roman"/>
          <w:bdr w:val="nil"/>
          <w:lang w:eastAsia="ru-RU"/>
        </w:rPr>
        <w:t xml:space="preserve">Микро и малым предприятиям возмещается 100% денежных средств, находящихся на их счетах (вкладах), но </w:t>
      </w:r>
      <w:r>
        <w:rPr>
          <w:rFonts w:ascii="Times New Roman" w:eastAsia="Arial Unicode MS" w:hAnsi="Times New Roman" w:cs="Times New Roman"/>
          <w:bdr w:val="nil"/>
          <w:lang w:eastAsia="ru-RU"/>
        </w:rPr>
        <w:t xml:space="preserve">в пределах </w:t>
      </w:r>
      <w:r w:rsidRPr="00D33CF6">
        <w:rPr>
          <w:rFonts w:ascii="Times New Roman" w:hAnsi="Times New Roman" w:cs="Times New Roman"/>
        </w:rPr>
        <w:t>1,4 млн руб</w:t>
      </w:r>
      <w:r w:rsidRPr="00D33CF6">
        <w:rPr>
          <w:rFonts w:ascii="Times New Roman" w:eastAsia="Arial Unicode MS" w:hAnsi="Times New Roman" w:cs="Times New Roman"/>
          <w:bdr w:val="nil"/>
          <w:lang w:eastAsia="ru-RU"/>
        </w:rPr>
        <w:t xml:space="preserve">. Страхованию подлежат денежные средства в рублях и в иностранной валюте. </w:t>
      </w:r>
    </w:p>
    <w:p w14:paraId="5AE4C6E8" w14:textId="77777777" w:rsidR="005C0EF2" w:rsidRPr="00D33CF6" w:rsidRDefault="005C0EF2" w:rsidP="005C0EF2">
      <w:pPr>
        <w:jc w:val="both"/>
        <w:rPr>
          <w:rFonts w:ascii="Times New Roman" w:hAnsi="Times New Roman" w:cs="Times New Roman"/>
        </w:rPr>
      </w:pPr>
      <w:r w:rsidRPr="00D33CF6">
        <w:rPr>
          <w:rFonts w:ascii="Times New Roman" w:hAnsi="Times New Roman" w:cs="Times New Roman"/>
        </w:rPr>
        <w:t xml:space="preserve">Если малое предприятие имеет несколько вкладов в одной кредитной организации, возмещение выплачивается по каждому из вкладов пропорционально их размерам, но </w:t>
      </w:r>
      <w:r>
        <w:rPr>
          <w:rFonts w:ascii="Times New Roman" w:hAnsi="Times New Roman" w:cs="Times New Roman"/>
        </w:rPr>
        <w:t>в пределах</w:t>
      </w:r>
      <w:r w:rsidRPr="00D33CF6">
        <w:rPr>
          <w:rFonts w:ascii="Times New Roman" w:hAnsi="Times New Roman" w:cs="Times New Roman"/>
        </w:rPr>
        <w:t xml:space="preserve"> 1,4 млн </w:t>
      </w:r>
      <w:proofErr w:type="spellStart"/>
      <w:r w:rsidRPr="00D33CF6">
        <w:rPr>
          <w:rFonts w:ascii="Times New Roman" w:hAnsi="Times New Roman" w:cs="Times New Roman"/>
        </w:rPr>
        <w:t>руб</w:t>
      </w:r>
      <w:proofErr w:type="spellEnd"/>
      <w:r w:rsidRPr="00D33CF6">
        <w:rPr>
          <w:rFonts w:ascii="Times New Roman" w:hAnsi="Times New Roman" w:cs="Times New Roman"/>
        </w:rPr>
        <w:t xml:space="preserve"> в совокупности. Если страховой случай наступил в отношении нескольких кредитных организаций, в которых малое предприятие имеет вклады, размер страхового возмещения исчисляется в отношении каждой кредитной организации отдельно.</w:t>
      </w:r>
    </w:p>
    <w:p w14:paraId="06F146BB" w14:textId="77777777" w:rsidR="005C0EF2" w:rsidRDefault="005C0EF2"/>
    <w:sectPr w:rsidR="005C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43E93"/>
    <w:multiLevelType w:val="hybridMultilevel"/>
    <w:tmpl w:val="A77EF7B8"/>
    <w:lvl w:ilvl="0" w:tplc="710693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D0ACF"/>
    <w:multiLevelType w:val="hybridMultilevel"/>
    <w:tmpl w:val="E67E2480"/>
    <w:lvl w:ilvl="0" w:tplc="710693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955083">
    <w:abstractNumId w:val="1"/>
  </w:num>
  <w:num w:numId="2" w16cid:durableId="71882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F2"/>
    <w:rsid w:val="005C0EF2"/>
    <w:rsid w:val="00F8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84DB"/>
  <w15:chartTrackingRefBased/>
  <w15:docId w15:val="{A9D99B3E-189E-43A1-A133-B8C0A3FB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EF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E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0E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0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0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0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0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0E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0E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0E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0E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Маковская</dc:creator>
  <cp:keywords/>
  <dc:description/>
  <cp:lastModifiedBy>Соня Маковская</cp:lastModifiedBy>
  <cp:revision>1</cp:revision>
  <dcterms:created xsi:type="dcterms:W3CDTF">2026-01-19T13:44:00Z</dcterms:created>
  <dcterms:modified xsi:type="dcterms:W3CDTF">2026-01-19T13:46:00Z</dcterms:modified>
</cp:coreProperties>
</file>